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华文中宋" w:hAnsi="华文中宋" w:eastAsia="华文中宋" w:cs="Arial"/>
          <w:color w:val="000000"/>
          <w:kern w:val="0"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关于举办</w:t>
      </w:r>
      <w:r>
        <w:rPr>
          <w:rFonts w:ascii="华文中宋" w:hAnsi="华文中宋" w:eastAsia="华文中宋"/>
          <w:b/>
          <w:sz w:val="36"/>
          <w:szCs w:val="36"/>
        </w:rPr>
        <w:t>南京师范大学第</w:t>
      </w:r>
      <w:r>
        <w:rPr>
          <w:rFonts w:hint="eastAsia" w:ascii="华文中宋" w:hAnsi="华文中宋" w:eastAsia="华文中宋"/>
          <w:b/>
          <w:sz w:val="36"/>
          <w:szCs w:val="36"/>
        </w:rPr>
        <w:t>十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四</w:t>
      </w:r>
      <w:r>
        <w:rPr>
          <w:rFonts w:ascii="华文中宋" w:hAnsi="华文中宋" w:eastAsia="华文中宋"/>
          <w:b/>
          <w:sz w:val="36"/>
          <w:szCs w:val="36"/>
        </w:rPr>
        <w:t>届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大学生</w:t>
      </w:r>
      <w:r>
        <w:rPr>
          <w:rFonts w:ascii="华文中宋" w:hAnsi="华文中宋" w:eastAsia="华文中宋"/>
          <w:b/>
          <w:sz w:val="36"/>
          <w:szCs w:val="36"/>
        </w:rPr>
        <w:t>职业规划大赛的通知</w:t>
      </w:r>
    </w:p>
    <w:p>
      <w:pPr>
        <w:widowControl/>
        <w:shd w:val="clear" w:color="auto" w:fill="FFFFFF"/>
        <w:spacing w:line="360" w:lineRule="auto"/>
        <w:jc w:val="left"/>
        <w:rPr>
          <w:rFonts w:ascii="仿宋_GB2312" w:hAnsi="宋体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各学院：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hAnsi="宋体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为全面普及职业生涯规划知识，提高学生的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eastAsia="zh-CN"/>
        </w:rPr>
        <w:t>创新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能力、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eastAsia="zh-CN"/>
        </w:rPr>
        <w:t>实践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能力和就业能力，经研究，定于201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年4月启动南京师范大学第十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届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eastAsia="zh-CN"/>
        </w:rPr>
        <w:t>大学生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职业规划大赛。现将有关事项通知如下：</w:t>
      </w:r>
    </w:p>
    <w:p>
      <w:pPr>
        <w:widowControl/>
        <w:shd w:val="clear" w:color="auto" w:fill="FFFFFF"/>
        <w:spacing w:line="360" w:lineRule="auto"/>
        <w:ind w:firstLine="630" w:firstLineChars="196"/>
        <w:jc w:val="left"/>
        <w:rPr>
          <w:rFonts w:ascii="仿宋_GB2312" w:hAnsi="宋体" w:eastAsia="仿宋_GB2312" w:cs="Arial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b/>
          <w:bCs/>
          <w:color w:val="000000"/>
          <w:kern w:val="0"/>
          <w:sz w:val="32"/>
          <w:szCs w:val="32"/>
        </w:rPr>
        <w:t>一、大赛主题</w:t>
      </w:r>
    </w:p>
    <w:p>
      <w:pPr>
        <w:widowControl/>
        <w:shd w:val="clear" w:color="auto" w:fill="FFFFFF"/>
        <w:spacing w:line="360" w:lineRule="auto"/>
        <w:ind w:firstLine="640" w:firstLineChars="200"/>
        <w:jc w:val="left"/>
        <w:rPr>
          <w:rFonts w:hint="default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 xml:space="preserve"> 生涯逐梦，职赢未来</w:t>
      </w:r>
    </w:p>
    <w:p>
      <w:pPr>
        <w:widowControl/>
        <w:shd w:val="clear" w:color="auto" w:fill="FFFFFF"/>
        <w:spacing w:line="360" w:lineRule="auto"/>
        <w:ind w:firstLine="630" w:firstLineChars="196"/>
        <w:jc w:val="left"/>
        <w:rPr>
          <w:rFonts w:ascii="仿宋_GB2312" w:hAnsi="Arial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b/>
          <w:bCs/>
          <w:color w:val="000000"/>
          <w:kern w:val="0"/>
          <w:sz w:val="32"/>
          <w:szCs w:val="32"/>
        </w:rPr>
        <w:t>二、参赛对象</w:t>
      </w:r>
    </w:p>
    <w:p>
      <w:pPr>
        <w:widowControl/>
        <w:shd w:val="clear" w:color="auto" w:fill="FFFFFF"/>
        <w:spacing w:line="360" w:lineRule="auto"/>
        <w:ind w:firstLine="640" w:firstLineChars="200"/>
        <w:jc w:val="left"/>
        <w:rPr>
          <w:rFonts w:ascii="仿宋_GB2312" w:hAnsi="宋体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全日制在校本科生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研究生</w:t>
      </w:r>
    </w:p>
    <w:p>
      <w:pPr>
        <w:widowControl/>
        <w:shd w:val="clear" w:color="auto" w:fill="FFFFFF"/>
        <w:spacing w:line="360" w:lineRule="auto"/>
        <w:ind w:firstLine="630" w:firstLineChars="196"/>
        <w:jc w:val="left"/>
        <w:rPr>
          <w:rFonts w:ascii="仿宋_GB2312" w:hAnsi="宋体" w:eastAsia="仿宋_GB2312" w:cs="Arial"/>
          <w:b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b/>
          <w:color w:val="000000"/>
          <w:kern w:val="0"/>
          <w:sz w:val="32"/>
          <w:szCs w:val="32"/>
        </w:rPr>
        <w:t>三、大赛组织</w:t>
      </w:r>
    </w:p>
    <w:p>
      <w:pPr>
        <w:widowControl/>
        <w:shd w:val="clear" w:color="auto" w:fill="FFFFFF"/>
        <w:spacing w:line="360" w:lineRule="auto"/>
        <w:ind w:firstLine="640" w:firstLineChars="200"/>
        <w:jc w:val="left"/>
        <w:rPr>
          <w:rFonts w:ascii="仿宋_GB2312" w:hAnsi="宋体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主办：学生工作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eastAsia="zh-CN"/>
        </w:rPr>
        <w:t>处（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部）、研究生院（研工部）</w:t>
      </w:r>
    </w:p>
    <w:p>
      <w:pPr>
        <w:widowControl/>
        <w:shd w:val="clear" w:color="auto" w:fill="FFFFFF"/>
        <w:spacing w:line="360" w:lineRule="auto"/>
        <w:ind w:firstLine="640" w:firstLineChars="200"/>
        <w:jc w:val="left"/>
        <w:rPr>
          <w:rFonts w:hint="default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协办：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生命科学学院</w:t>
      </w:r>
    </w:p>
    <w:p>
      <w:pPr>
        <w:widowControl/>
        <w:shd w:val="clear" w:color="auto" w:fill="FFFFFF"/>
        <w:spacing w:line="360" w:lineRule="auto"/>
        <w:ind w:firstLine="630" w:firstLineChars="196"/>
        <w:jc w:val="left"/>
        <w:rPr>
          <w:rFonts w:ascii="仿宋_GB2312" w:hAnsi="宋体" w:eastAsia="仿宋_GB2312" w:cs="Arial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b/>
          <w:bCs/>
          <w:color w:val="000000"/>
          <w:kern w:val="0"/>
          <w:sz w:val="32"/>
          <w:szCs w:val="32"/>
        </w:rPr>
        <w:t>四、赛程安排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hAnsi="宋体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本次比赛分为</w:t>
      </w:r>
      <w:bookmarkStart w:id="0" w:name="OLE_LINK1"/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学院选拔推荐初赛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、复赛、决赛</w:t>
      </w:r>
      <w:bookmarkEnd w:id="0"/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400" w:lineRule="atLeast"/>
        <w:ind w:firstLine="640" w:firstLineChars="200"/>
        <w:jc w:val="left"/>
        <w:rPr>
          <w:rFonts w:ascii="仿宋_GB2312" w:hAnsi="宋体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1．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学院选拔推荐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阶段：4月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日— 5月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16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日。各学院组织院内选拔赛，并以学院为单位报名参加学校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初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赛。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在学院选拔推荐的参赛选手，应倾向于本科二年级以上、研究生同学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学生组织的主要学生干部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获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国家级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省级奖励，在学习科研或社会实践方面有突出成绩的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同学优先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推荐</w:t>
      </w:r>
      <w:r>
        <w:rPr>
          <w:rFonts w:ascii="仿宋_GB2312" w:hAnsi="宋体" w:eastAsia="仿宋_GB2312" w:cs="Arial"/>
          <w:color w:val="000000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400" w:lineRule="atLeast"/>
        <w:ind w:firstLine="640" w:firstLineChars="200"/>
        <w:jc w:val="left"/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 xml:space="preserve">2. 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初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赛阶段：5月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17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日 — 5月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27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日。学校组织评委对学院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推荐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的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eastAsia="zh-CN"/>
        </w:rPr>
        <w:t>参赛选手文字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作品进行评审，评选出进入复赛的选手，</w:t>
      </w:r>
      <w:r>
        <w:rPr>
          <w:rFonts w:ascii="仿宋_GB2312" w:hAnsi="宋体" w:eastAsia="仿宋_GB2312" w:cs="Arial"/>
          <w:color w:val="000000"/>
          <w:kern w:val="0"/>
          <w:sz w:val="32"/>
          <w:szCs w:val="32"/>
        </w:rPr>
        <w:t>并对进入复赛的选手进行培训辅导。</w:t>
      </w:r>
    </w:p>
    <w:p>
      <w:pPr>
        <w:widowControl/>
        <w:shd w:val="clear" w:color="auto" w:fill="FFFFFF"/>
        <w:spacing w:line="360" w:lineRule="auto"/>
        <w:ind w:firstLine="640" w:firstLineChars="200"/>
        <w:jc w:val="left"/>
        <w:rPr>
          <w:rFonts w:ascii="仿宋_GB2312" w:hAnsi="宋体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3. 复赛阶段：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28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 xml:space="preserve">日— 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日。学校组织评委对参赛选手进行现场评审，评选出晋级选手进入决赛。</w:t>
      </w:r>
    </w:p>
    <w:p>
      <w:pPr>
        <w:widowControl/>
        <w:shd w:val="clear" w:color="auto" w:fill="FFFFFF"/>
        <w:spacing w:line="360" w:lineRule="auto"/>
        <w:ind w:firstLine="640" w:firstLineChars="200"/>
        <w:jc w:val="left"/>
        <w:rPr>
          <w:rFonts w:ascii="仿宋_GB2312" w:hAnsi="宋体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4. 决赛阶段：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9月中旬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。学校组织评委对晋级选手进行现场评审 ，评选出一、二等奖。</w:t>
      </w:r>
    </w:p>
    <w:p>
      <w:pPr>
        <w:widowControl/>
        <w:shd w:val="clear" w:color="auto" w:fill="FFFFFF"/>
        <w:spacing w:line="360" w:lineRule="auto"/>
        <w:ind w:firstLine="630" w:firstLineChars="196"/>
        <w:jc w:val="left"/>
        <w:rPr>
          <w:rFonts w:ascii="仿宋_GB2312" w:hAnsi="宋体" w:eastAsia="仿宋_GB2312" w:cs="Arial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b/>
          <w:bCs/>
          <w:color w:val="000000"/>
          <w:kern w:val="0"/>
          <w:sz w:val="32"/>
          <w:szCs w:val="32"/>
        </w:rPr>
        <w:t>五、奖项设置</w:t>
      </w:r>
    </w:p>
    <w:p>
      <w:pPr>
        <w:widowControl/>
        <w:shd w:val="clear" w:color="auto" w:fill="FFFFFF"/>
        <w:spacing w:line="360" w:lineRule="auto"/>
        <w:ind w:firstLine="480" w:firstLineChars="150"/>
        <w:jc w:val="left"/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1．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  <w:t>奖项：</w:t>
      </w:r>
    </w:p>
    <w:p>
      <w:pPr>
        <w:widowControl/>
        <w:shd w:val="clear" w:color="auto" w:fill="FFFFFF"/>
        <w:spacing w:line="360" w:lineRule="auto"/>
        <w:ind w:firstLine="640" w:firstLineChars="200"/>
        <w:jc w:val="left"/>
        <w:rPr>
          <w:rFonts w:ascii="仿宋_GB2312" w:hAnsi="宋体" w:eastAsia="仿宋_GB2312" w:cs="Arial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复赛奖项：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eastAsia="zh-CN"/>
        </w:rPr>
        <w:t>评选出晋级选手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名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eastAsia="zh-CN"/>
        </w:rPr>
        <w:t>（研究生不少于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  <w:t>5名）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eastAsia="zh-CN"/>
        </w:rPr>
        <w:t>三等奖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  <w:t>15名，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优胜奖若干。</w:t>
      </w:r>
    </w:p>
    <w:p>
      <w:pPr>
        <w:widowControl/>
        <w:shd w:val="clear" w:color="auto" w:fill="FFFFFF"/>
        <w:spacing w:line="360" w:lineRule="auto"/>
        <w:ind w:firstLine="640" w:firstLineChars="200"/>
        <w:jc w:val="left"/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决赛奖项：</w:t>
      </w:r>
    </w:p>
    <w:p>
      <w:pPr>
        <w:widowControl/>
        <w:shd w:val="clear" w:color="auto" w:fill="FFFFFF"/>
        <w:spacing w:line="360" w:lineRule="auto"/>
        <w:ind w:firstLine="640" w:firstLineChars="200"/>
        <w:jc w:val="left"/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一等奖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名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eastAsia="zh-CN"/>
        </w:rPr>
        <w:t>（其中本科生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  <w:t>3名、研究生2名）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，二等奖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名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eastAsia="zh-CN"/>
        </w:rPr>
        <w:t>。</w:t>
      </w:r>
    </w:p>
    <w:p>
      <w:pPr>
        <w:widowControl/>
        <w:shd w:val="clear" w:color="auto" w:fill="FFFFFF"/>
        <w:spacing w:line="360" w:lineRule="auto"/>
        <w:ind w:firstLine="640" w:firstLineChars="200"/>
        <w:jc w:val="left"/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eastAsia="zh-CN"/>
        </w:rPr>
        <w:t>一等奖选手对应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  <w:t>的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指导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eastAsia="zh-CN"/>
        </w:rPr>
        <w:t>老师同时获得“优秀指导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教师奖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eastAsia="zh-CN"/>
        </w:rPr>
        <w:t>”，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  <w:t>同时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eastAsia="zh-CN"/>
        </w:rPr>
        <w:t>设“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最佳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  <w:t>学院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组织奖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eastAsia="zh-CN"/>
        </w:rPr>
        <w:t>”。</w:t>
      </w:r>
    </w:p>
    <w:p>
      <w:pPr>
        <w:widowControl/>
        <w:numPr>
          <w:ilvl w:val="0"/>
          <w:numId w:val="1"/>
        </w:numPr>
        <w:shd w:val="clear" w:color="auto" w:fill="FFFFFF"/>
        <w:spacing w:line="360" w:lineRule="auto"/>
        <w:ind w:firstLine="480"/>
        <w:jc w:val="left"/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  <w:t>奖励：</w:t>
      </w:r>
    </w:p>
    <w:p>
      <w:pPr>
        <w:widowControl/>
        <w:numPr>
          <w:ilvl w:val="0"/>
          <w:numId w:val="0"/>
        </w:numPr>
        <w:shd w:val="clear" w:color="auto" w:fill="FFFFFF"/>
        <w:spacing w:line="360" w:lineRule="auto"/>
        <w:ind w:firstLine="640" w:firstLineChars="200"/>
        <w:jc w:val="left"/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  <w:t>三等奖、优胜奖的获奖选手由主办单位颁发证书。</w:t>
      </w:r>
    </w:p>
    <w:p>
      <w:pPr>
        <w:widowControl/>
        <w:numPr>
          <w:ilvl w:val="0"/>
          <w:numId w:val="0"/>
        </w:numPr>
        <w:shd w:val="clear" w:color="auto" w:fill="FFFFFF"/>
        <w:spacing w:line="360" w:lineRule="auto"/>
        <w:ind w:firstLine="640" w:firstLineChars="200"/>
        <w:jc w:val="left"/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  <w:t>一、二等奖的获奖选手由主办单位颁发证书和奖品，获奖指导教师由主办单位颁发证书，获最佳组织奖的学院由主办单位颁发奖牌、奖金。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hAnsi="宋体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b/>
          <w:bCs/>
          <w:color w:val="000000"/>
          <w:kern w:val="0"/>
          <w:sz w:val="32"/>
          <w:szCs w:val="32"/>
        </w:rPr>
        <w:t>六、参赛办法</w:t>
      </w:r>
    </w:p>
    <w:p>
      <w:pPr>
        <w:widowControl/>
        <w:shd w:val="clear" w:color="auto" w:fill="FFFFFF"/>
        <w:spacing w:line="360" w:lineRule="auto"/>
        <w:ind w:firstLine="480" w:firstLineChars="150"/>
        <w:jc w:val="left"/>
        <w:rPr>
          <w:rFonts w:ascii="仿宋_GB2312" w:hAnsi="宋体" w:eastAsia="仿宋_GB2312" w:cs="Arial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1</w:t>
      </w:r>
      <w:r>
        <w:rPr>
          <w:rFonts w:hint="eastAsia" w:ascii="仿宋_GB2312" w:hAnsi="Arial" w:eastAsia="仿宋_GB2312" w:cs="Arial"/>
          <w:b/>
          <w:color w:val="000000"/>
          <w:kern w:val="0"/>
          <w:sz w:val="32"/>
          <w:szCs w:val="32"/>
        </w:rPr>
        <w:t>．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请各学院做好宣传、组织工作，并安排专人负责。</w:t>
      </w:r>
      <w:r>
        <w:rPr>
          <w:rFonts w:hint="eastAsia" w:ascii="仿宋_GB2312" w:hAnsi="宋体" w:eastAsia="仿宋_GB2312" w:cs="Arial"/>
          <w:b/>
          <w:bCs/>
          <w:color w:val="000000"/>
          <w:kern w:val="0"/>
          <w:sz w:val="32"/>
          <w:szCs w:val="32"/>
        </w:rPr>
        <w:t>各学院提交作品人数不少于学院</w:t>
      </w:r>
      <w:r>
        <w:rPr>
          <w:rFonts w:hint="eastAsia" w:ascii="仿宋_GB2312" w:hAnsi="宋体" w:eastAsia="仿宋_GB2312" w:cs="Arial"/>
          <w:b/>
          <w:bCs/>
          <w:color w:val="000000"/>
          <w:kern w:val="0"/>
          <w:sz w:val="32"/>
          <w:szCs w:val="32"/>
          <w:lang w:eastAsia="zh-CN"/>
        </w:rPr>
        <w:t>本科生</w:t>
      </w:r>
      <w:r>
        <w:rPr>
          <w:rFonts w:hint="eastAsia" w:ascii="仿宋_GB2312" w:hAnsi="宋体" w:eastAsia="仿宋_GB2312" w:cs="Arial"/>
          <w:b/>
          <w:bCs/>
          <w:color w:val="000000"/>
          <w:kern w:val="0"/>
          <w:sz w:val="32"/>
          <w:szCs w:val="32"/>
        </w:rPr>
        <w:t>总人数的10%。（详见附件2）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于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</w:rPr>
        <w:t>5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  <w:lang w:eastAsia="zh-CN"/>
        </w:rPr>
        <w:t>月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  <w:lang w:val="en-US" w:eastAsia="zh-CN"/>
        </w:rPr>
        <w:t>16</w:t>
      </w:r>
      <w:r>
        <w:rPr>
          <w:rFonts w:hint="eastAsia" w:ascii="仿宋_GB2312" w:hAnsi="宋体" w:eastAsia="仿宋_GB2312" w:cs="Arial"/>
          <w:b/>
          <w:bCs/>
          <w:color w:val="000000"/>
          <w:kern w:val="0"/>
          <w:sz w:val="32"/>
          <w:szCs w:val="32"/>
        </w:rPr>
        <w:t>日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</w:rPr>
        <w:t>17:00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之前组织学院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val="en-US" w:eastAsia="zh-CN"/>
        </w:rPr>
        <w:t>选拔推荐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选手登陆大赛官方网站（</w:t>
      </w:r>
      <w:r>
        <w:rPr>
          <w:rFonts w:ascii="Times New Roman" w:hAnsi="Times New Roman" w:eastAsia="仿宋_GB2312"/>
          <w:kern w:val="0"/>
          <w:sz w:val="32"/>
          <w:szCs w:val="32"/>
        </w:rPr>
        <w:t>www.jsbys.com.cn/zygh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）注册、报名并</w:t>
      </w:r>
      <w:r>
        <w:rPr>
          <w:rFonts w:hint="eastAsia" w:ascii="仿宋_GB2312" w:hAnsi="宋体" w:eastAsia="仿宋_GB2312" w:cs="Arial"/>
          <w:kern w:val="0"/>
          <w:sz w:val="32"/>
          <w:szCs w:val="32"/>
        </w:rPr>
        <w:t>提交作品（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职业生涯规划书、生涯人物访谈报告）（详见附件1）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。</w:t>
      </w:r>
    </w:p>
    <w:p>
      <w:pPr>
        <w:widowControl/>
        <w:numPr>
          <w:ilvl w:val="0"/>
          <w:numId w:val="0"/>
        </w:numPr>
        <w:shd w:val="clear" w:color="auto" w:fill="FFFFFF"/>
        <w:spacing w:line="360" w:lineRule="auto"/>
        <w:ind w:firstLine="643" w:firstLineChars="200"/>
        <w:jc w:val="left"/>
        <w:rPr>
          <w:rFonts w:hint="default" w:ascii="仿宋_GB2312" w:hAnsi="Arial" w:eastAsia="仿宋_GB2312" w:cs="Arial"/>
          <w:kern w:val="0"/>
          <w:sz w:val="32"/>
          <w:szCs w:val="32"/>
          <w:lang w:val="en-US"/>
        </w:rPr>
      </w:pP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</w:rPr>
        <w:t>各学院推荐参加学校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  <w:lang w:val="en-US" w:eastAsia="zh-CN"/>
        </w:rPr>
        <w:t>初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</w:rPr>
        <w:t>赛人数不得少于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</w:rPr>
        <w:t>人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</w:rPr>
        <w:t>其中至少有一名是研究生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  <w:lang w:val="en-US" w:eastAsia="zh-CN"/>
        </w:rPr>
        <w:t>)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</w:rPr>
        <w:t>，不超过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</w:rPr>
        <w:t>人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  <w:lang w:val="en-US" w:eastAsia="zh-CN"/>
        </w:rPr>
        <w:t>。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请各学院于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</w:rPr>
        <w:t>5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  <w:lang w:eastAsia="zh-CN"/>
        </w:rPr>
        <w:t>月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  <w:lang w:val="en-US" w:eastAsia="zh-CN"/>
        </w:rPr>
        <w:t>16</w:t>
      </w:r>
      <w:r>
        <w:rPr>
          <w:rFonts w:hint="eastAsia" w:ascii="仿宋_GB2312" w:hAnsi="Arial" w:eastAsia="仿宋_GB2312" w:cs="Arial"/>
          <w:b/>
          <w:bCs/>
          <w:color w:val="000000"/>
          <w:kern w:val="0"/>
          <w:sz w:val="32"/>
          <w:szCs w:val="32"/>
        </w:rPr>
        <w:t>日17:00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之前将学院汇总表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（详见附件3）和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参赛选手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文字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作品电子稿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打包发送至邮箱：njnuzgs2019@163.com</w:t>
      </w:r>
      <w:r>
        <w:rPr>
          <w:rFonts w:hint="eastAsia" w:ascii="仿宋_GB2312" w:hAnsi="宋体" w:eastAsia="仿宋_GB2312" w:cs="Arial"/>
          <w:color w:val="C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每位选手的参赛作品名为“院系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+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学号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+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姓名”，学院文件包以“学院名”命名，</w:t>
      </w:r>
      <w:r>
        <w:rPr>
          <w:rFonts w:hint="eastAsia" w:ascii="仿宋_GB2312" w:hAnsi="宋体" w:eastAsia="仿宋_GB2312" w:cs="Arial"/>
          <w:kern w:val="0"/>
          <w:sz w:val="32"/>
          <w:szCs w:val="32"/>
        </w:rPr>
        <w:t>联系人：</w:t>
      </w:r>
      <w:r>
        <w:rPr>
          <w:rFonts w:hint="eastAsia" w:ascii="仿宋_GB2312" w:hAnsi="宋体" w:eastAsia="仿宋_GB2312" w:cs="Arial"/>
          <w:kern w:val="0"/>
          <w:sz w:val="32"/>
          <w:szCs w:val="32"/>
          <w:lang w:val="en-US" w:eastAsia="zh-CN"/>
        </w:rPr>
        <w:t>仲成</w:t>
      </w:r>
      <w:r>
        <w:rPr>
          <w:rFonts w:hint="eastAsia" w:ascii="仿宋_GB2312" w:hAnsi="宋体" w:eastAsia="仿宋_GB2312" w:cs="Arial"/>
          <w:kern w:val="0"/>
          <w:sz w:val="32"/>
          <w:szCs w:val="32"/>
          <w:lang w:eastAsia="zh-CN"/>
        </w:rPr>
        <w:t>，电话：</w:t>
      </w:r>
      <w:r>
        <w:rPr>
          <w:rFonts w:hint="eastAsia" w:ascii="仿宋_GB2312" w:hAnsi="宋体" w:eastAsia="仿宋_GB2312" w:cs="Arial"/>
          <w:kern w:val="0"/>
          <w:sz w:val="32"/>
          <w:szCs w:val="32"/>
          <w:lang w:val="en-US" w:eastAsia="zh-CN"/>
        </w:rPr>
        <w:t>85891619、18551778757，QQ:374440909。</w:t>
      </w:r>
    </w:p>
    <w:p>
      <w:pPr>
        <w:widowControl/>
        <w:shd w:val="clear" w:color="auto" w:fill="FFFFFF"/>
        <w:spacing w:line="360" w:lineRule="auto"/>
        <w:ind w:firstLine="640" w:firstLineChars="200"/>
        <w:jc w:val="left"/>
        <w:rPr>
          <w:rFonts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 xml:space="preserve"> 3.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学校将推荐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本次大赛的获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奖选手参加“‘武进人才杯’江苏省第十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届大学生职业规划大赛”。</w:t>
      </w:r>
    </w:p>
    <w:p>
      <w:pPr>
        <w:widowControl/>
        <w:shd w:val="clear" w:color="auto" w:fill="FFFFFF"/>
        <w:spacing w:line="360" w:lineRule="auto"/>
        <w:ind w:firstLine="640" w:firstLineChars="200"/>
        <w:jc w:val="left"/>
        <w:rPr>
          <w:rFonts w:ascii="仿宋_GB2312" w:hAnsi="宋体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 xml:space="preserve"> </w:t>
      </w:r>
    </w:p>
    <w:p>
      <w:pPr>
        <w:widowControl/>
        <w:shd w:val="clear" w:color="auto" w:fill="FFFFFF"/>
        <w:spacing w:line="360" w:lineRule="auto"/>
        <w:ind w:firstLine="1120"/>
        <w:jc w:val="left"/>
        <w:rPr>
          <w:rFonts w:ascii="仿宋_GB2312" w:hAnsi="宋体" w:eastAsia="仿宋_GB2312" w:cs="Arial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uto"/>
        <w:ind w:firstLine="1120"/>
        <w:jc w:val="left"/>
        <w:rPr>
          <w:rFonts w:ascii="仿宋_GB2312" w:hAnsi="Arial" w:eastAsia="仿宋_GB2312" w:cs="Arial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uto"/>
        <w:ind w:right="480" w:firstLine="4642"/>
        <w:jc w:val="both"/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学生工作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eastAsia="zh-CN"/>
        </w:rPr>
        <w:t>处（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</w:rPr>
        <w:t>部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  <w:t xml:space="preserve"> </w:t>
      </w:r>
    </w:p>
    <w:p>
      <w:pPr>
        <w:widowControl/>
        <w:shd w:val="clear" w:color="auto" w:fill="FFFFFF"/>
        <w:spacing w:line="360" w:lineRule="auto"/>
        <w:ind w:right="480" w:firstLine="4642"/>
        <w:jc w:val="both"/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  <w:t>研究生院（研工部）</w:t>
      </w:r>
    </w:p>
    <w:p>
      <w:pPr>
        <w:widowControl/>
        <w:shd w:val="clear" w:color="auto" w:fill="FFFFFF"/>
        <w:spacing w:line="360" w:lineRule="auto"/>
        <w:ind w:right="480" w:firstLine="4642"/>
        <w:jc w:val="both"/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Arial"/>
          <w:bCs/>
          <w:color w:val="000000"/>
          <w:kern w:val="0"/>
          <w:sz w:val="32"/>
          <w:szCs w:val="32"/>
          <w:lang w:val="en-US" w:eastAsia="zh-CN"/>
        </w:rPr>
        <w:t>生命科学学院</w:t>
      </w:r>
    </w:p>
    <w:p>
      <w:pPr>
        <w:widowControl/>
        <w:shd w:val="clear" w:color="auto" w:fill="FFFFFF"/>
        <w:spacing w:line="360" w:lineRule="auto"/>
        <w:ind w:right="480" w:firstLine="4800" w:firstLineChars="1500"/>
        <w:jc w:val="both"/>
        <w:rPr>
          <w:rFonts w:ascii="仿宋_GB2312" w:hAnsi="Arial" w:eastAsia="仿宋_GB2312" w:cs="Arial"/>
          <w:color w:val="000000"/>
          <w:kern w:val="0"/>
          <w:sz w:val="32"/>
          <w:szCs w:val="32"/>
        </w:rPr>
      </w:pPr>
      <w:bookmarkStart w:id="1" w:name="_GoBack"/>
      <w:bookmarkEnd w:id="1"/>
      <w:r>
        <w:rPr>
          <w:rFonts w:hint="eastAsia" w:ascii="仿宋_GB2312" w:hAnsi="Arial" w:eastAsia="仿宋_GB2312" w:cs="Arial"/>
          <w:bCs/>
          <w:color w:val="000000"/>
          <w:kern w:val="0"/>
          <w:sz w:val="32"/>
          <w:szCs w:val="32"/>
        </w:rPr>
        <w:t>201</w:t>
      </w:r>
      <w:r>
        <w:rPr>
          <w:rFonts w:hint="eastAsia" w:ascii="仿宋_GB2312" w:hAnsi="Arial" w:eastAsia="仿宋_GB2312" w:cs="Arial"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Arial" w:eastAsia="仿宋_GB2312" w:cs="Arial"/>
          <w:bCs/>
          <w:color w:val="000000"/>
          <w:kern w:val="0"/>
          <w:sz w:val="32"/>
          <w:szCs w:val="32"/>
        </w:rPr>
        <w:t>年4</w:t>
      </w:r>
      <w:r>
        <w:rPr>
          <w:rFonts w:hint="eastAsia" w:ascii="仿宋_GB2312" w:hAnsi="Arial" w:eastAsia="仿宋_GB2312" w:cs="Arial"/>
          <w:bCs/>
          <w:color w:val="000000"/>
          <w:kern w:val="0"/>
          <w:sz w:val="32"/>
          <w:szCs w:val="32"/>
          <w:lang w:val="en-US" w:eastAsia="zh-CN"/>
        </w:rPr>
        <w:t>月25</w:t>
      </w:r>
      <w:r>
        <w:rPr>
          <w:rFonts w:hint="eastAsia" w:ascii="仿宋_GB2312" w:hAnsi="Arial" w:eastAsia="仿宋_GB2312" w:cs="Arial"/>
          <w:bCs/>
          <w:color w:val="000000"/>
          <w:kern w:val="0"/>
          <w:sz w:val="32"/>
          <w:szCs w:val="32"/>
        </w:rPr>
        <w:t>日</w:t>
      </w:r>
    </w:p>
    <w:p>
      <w:pPr>
        <w:widowControl/>
        <w:shd w:val="clear" w:color="auto" w:fill="FFFFFF"/>
        <w:spacing w:line="360" w:lineRule="auto"/>
        <w:ind w:firstLine="420"/>
        <w:jc w:val="left"/>
        <w:rPr>
          <w:rFonts w:ascii="仿宋_GB2312" w:hAnsi="Arial" w:eastAsia="仿宋_GB2312" w:cs="Arial"/>
          <w:color w:val="000000"/>
          <w:kern w:val="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9FE0"/>
    <w:multiLevelType w:val="singleLevel"/>
    <w:tmpl w:val="3B179FE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72AAD"/>
    <w:rsid w:val="0006516C"/>
    <w:rsid w:val="000913D5"/>
    <w:rsid w:val="000A2EDC"/>
    <w:rsid w:val="000B4081"/>
    <w:rsid w:val="000F44E4"/>
    <w:rsid w:val="00141EAA"/>
    <w:rsid w:val="001B5252"/>
    <w:rsid w:val="001C1651"/>
    <w:rsid w:val="0020629D"/>
    <w:rsid w:val="00215FCE"/>
    <w:rsid w:val="00290A12"/>
    <w:rsid w:val="0031594F"/>
    <w:rsid w:val="00321B9E"/>
    <w:rsid w:val="0036069F"/>
    <w:rsid w:val="00392FB5"/>
    <w:rsid w:val="003C465E"/>
    <w:rsid w:val="003F0F4D"/>
    <w:rsid w:val="0040555B"/>
    <w:rsid w:val="0042403E"/>
    <w:rsid w:val="00435F63"/>
    <w:rsid w:val="00436046"/>
    <w:rsid w:val="00450BB8"/>
    <w:rsid w:val="00461914"/>
    <w:rsid w:val="00471D02"/>
    <w:rsid w:val="00524252"/>
    <w:rsid w:val="00560E70"/>
    <w:rsid w:val="00561946"/>
    <w:rsid w:val="00570A38"/>
    <w:rsid w:val="005C4F51"/>
    <w:rsid w:val="006037EA"/>
    <w:rsid w:val="00646752"/>
    <w:rsid w:val="006540FB"/>
    <w:rsid w:val="00694728"/>
    <w:rsid w:val="00695734"/>
    <w:rsid w:val="006D6BB7"/>
    <w:rsid w:val="00710AB9"/>
    <w:rsid w:val="00772AAD"/>
    <w:rsid w:val="007E192B"/>
    <w:rsid w:val="00830604"/>
    <w:rsid w:val="008D063F"/>
    <w:rsid w:val="00902DBC"/>
    <w:rsid w:val="009350EF"/>
    <w:rsid w:val="0095268B"/>
    <w:rsid w:val="009730A2"/>
    <w:rsid w:val="009A3D30"/>
    <w:rsid w:val="009C4D50"/>
    <w:rsid w:val="009E02CD"/>
    <w:rsid w:val="00A16A74"/>
    <w:rsid w:val="00A475C3"/>
    <w:rsid w:val="00A831F3"/>
    <w:rsid w:val="00AB2714"/>
    <w:rsid w:val="00B05414"/>
    <w:rsid w:val="00B2281B"/>
    <w:rsid w:val="00B26F87"/>
    <w:rsid w:val="00B504B9"/>
    <w:rsid w:val="00BB2CF1"/>
    <w:rsid w:val="00BD7490"/>
    <w:rsid w:val="00C10329"/>
    <w:rsid w:val="00C22ABB"/>
    <w:rsid w:val="00C46583"/>
    <w:rsid w:val="00CC142C"/>
    <w:rsid w:val="00CD557A"/>
    <w:rsid w:val="00D06F01"/>
    <w:rsid w:val="00D6647A"/>
    <w:rsid w:val="00D72057"/>
    <w:rsid w:val="00D90895"/>
    <w:rsid w:val="00D91C3F"/>
    <w:rsid w:val="00DC12DB"/>
    <w:rsid w:val="00DC7928"/>
    <w:rsid w:val="00DF4EF2"/>
    <w:rsid w:val="00DF5B22"/>
    <w:rsid w:val="00E02E0D"/>
    <w:rsid w:val="00E303EC"/>
    <w:rsid w:val="00E445D4"/>
    <w:rsid w:val="00E95E28"/>
    <w:rsid w:val="00EA7C6C"/>
    <w:rsid w:val="00EE03A3"/>
    <w:rsid w:val="00F519C7"/>
    <w:rsid w:val="00F8280B"/>
    <w:rsid w:val="00FB00B8"/>
    <w:rsid w:val="00FD6D01"/>
    <w:rsid w:val="00FE6BDD"/>
    <w:rsid w:val="07E218E2"/>
    <w:rsid w:val="0CE90585"/>
    <w:rsid w:val="0DC60D1D"/>
    <w:rsid w:val="102336C5"/>
    <w:rsid w:val="11D22BD7"/>
    <w:rsid w:val="130F7E8E"/>
    <w:rsid w:val="1B6D0BD0"/>
    <w:rsid w:val="1BF70A0B"/>
    <w:rsid w:val="1DBA3F96"/>
    <w:rsid w:val="1E722F65"/>
    <w:rsid w:val="24DC25E5"/>
    <w:rsid w:val="273E7571"/>
    <w:rsid w:val="27C20FB2"/>
    <w:rsid w:val="34B93502"/>
    <w:rsid w:val="37922C9E"/>
    <w:rsid w:val="39887427"/>
    <w:rsid w:val="39A470DB"/>
    <w:rsid w:val="3E442579"/>
    <w:rsid w:val="40246574"/>
    <w:rsid w:val="4F200042"/>
    <w:rsid w:val="4FEE058A"/>
    <w:rsid w:val="551C0C3C"/>
    <w:rsid w:val="559C532D"/>
    <w:rsid w:val="59822843"/>
    <w:rsid w:val="5B574F0B"/>
    <w:rsid w:val="5CF47AD1"/>
    <w:rsid w:val="60424F53"/>
    <w:rsid w:val="60A06B41"/>
    <w:rsid w:val="67E119E4"/>
    <w:rsid w:val="6B562C25"/>
    <w:rsid w:val="6C295445"/>
    <w:rsid w:val="70BA08C1"/>
    <w:rsid w:val="70C30735"/>
    <w:rsid w:val="73303592"/>
    <w:rsid w:val="764213A7"/>
    <w:rsid w:val="767C2777"/>
    <w:rsid w:val="7A79137E"/>
    <w:rsid w:val="7C1270FC"/>
    <w:rsid w:val="7CE30E4C"/>
    <w:rsid w:val="7DB474D9"/>
    <w:rsid w:val="7DCB5A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9"/>
    <w:pPr>
      <w:widowControl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unhideWhenUsed/>
    <w:qFormat/>
    <w:uiPriority w:val="99"/>
    <w:rPr>
      <w:color w:val="0563C1" w:themeColor="hyperlink"/>
      <w:u w:val="single"/>
    </w:rPr>
  </w:style>
  <w:style w:type="character" w:customStyle="1" w:styleId="10">
    <w:name w:val="标题 2 Char"/>
    <w:basedOn w:val="6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1">
    <w:name w:val="页眉 Char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166</Words>
  <Characters>949</Characters>
  <Lines>7</Lines>
  <Paragraphs>2</Paragraphs>
  <TotalTime>95</TotalTime>
  <ScaleCrop>false</ScaleCrop>
  <LinksUpToDate>false</LinksUpToDate>
  <CharactersWithSpaces>1113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2016-03-30T02:24:00Z</dcterms:created>
  <dc:creator>dell</dc:creator>
  <cp:lastModifiedBy>饕餮人</cp:lastModifiedBy>
  <cp:lastPrinted>2018-04-16T01:59:00Z</cp:lastPrinted>
  <dcterms:modified xsi:type="dcterms:W3CDTF">2019-04-25T07:52:36Z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